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D7D" w:rsidRPr="00B42764" w:rsidRDefault="00F864ED" w:rsidP="00F864ED">
      <w:pPr>
        <w:spacing w:after="240" w:line="240" w:lineRule="auto"/>
        <w:rPr>
          <w:rFonts w:ascii="Century Gothic" w:eastAsia="Times New Roman" w:hAnsi="Century Gothic" w:cs="Mongolian Baiti"/>
          <w:lang w:eastAsia="fr-FR"/>
        </w:rPr>
      </w:pPr>
      <w:r w:rsidRPr="00B42764">
        <w:rPr>
          <w:rFonts w:ascii="Century Gothic" w:eastAsia="Times New Roman" w:hAnsi="Century Gothic" w:cs="Mongolian Baiti"/>
          <w:lang w:eastAsia="fr-FR"/>
        </w:rPr>
        <w:t>Entête de l’OSC</w:t>
      </w:r>
    </w:p>
    <w:p w:rsidR="000B0D7D" w:rsidRPr="00B42764" w:rsidRDefault="000B0D7D" w:rsidP="005765B6">
      <w:pPr>
        <w:spacing w:after="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AFD</w:t>
      </w:r>
    </w:p>
    <w:p w:rsidR="000B0D7D" w:rsidRPr="00B42764" w:rsidRDefault="00524390" w:rsidP="005765B6">
      <w:pPr>
        <w:spacing w:after="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t>A l’attention de M</w:t>
      </w:r>
      <w:r w:rsidR="00F864ED" w:rsidRPr="00B42764">
        <w:rPr>
          <w:rFonts w:ascii="Century Gothic" w:eastAsia="Times New Roman" w:hAnsi="Century Gothic" w:cs="Mongolian Baiti"/>
          <w:lang w:eastAsia="fr-FR"/>
        </w:rPr>
        <w:t xml:space="preserve">PC/DPA/OSC </w:t>
      </w:r>
      <w:r w:rsidR="005765B6" w:rsidRPr="00B42764">
        <w:rPr>
          <w:rFonts w:ascii="Century Gothic" w:eastAsia="Times New Roman" w:hAnsi="Century Gothic" w:cs="Mongolian Baiti"/>
          <w:lang w:eastAsia="fr-FR"/>
        </w:rPr>
        <w:t xml:space="preserve">Division </w:t>
      </w:r>
      <w:bookmarkStart w:id="0" w:name="_GoBack"/>
      <w:bookmarkEnd w:id="0"/>
      <w:r w:rsidR="00F864ED" w:rsidRPr="00B42764">
        <w:rPr>
          <w:rFonts w:ascii="Century Gothic" w:eastAsia="Times New Roman" w:hAnsi="Century Gothic" w:cs="Mongolian Baiti"/>
          <w:lang w:eastAsia="fr-FR"/>
        </w:rPr>
        <w:t>OSC</w:t>
      </w:r>
      <w:r w:rsidR="005765B6" w:rsidRPr="00B42764">
        <w:rPr>
          <w:rFonts w:ascii="Century Gothic" w:eastAsia="Times New Roman" w:hAnsi="Century Gothic" w:cs="Mongolian Baiti"/>
          <w:lang w:eastAsia="fr-FR"/>
        </w:rPr>
        <w:t xml:space="preserve"> </w:t>
      </w:r>
    </w:p>
    <w:p w:rsidR="000B0D7D" w:rsidRPr="00B42764" w:rsidRDefault="000B0D7D" w:rsidP="005765B6">
      <w:pPr>
        <w:spacing w:after="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t>5, rue Roland Barthes</w:t>
      </w:r>
    </w:p>
    <w:p w:rsidR="000B0D7D" w:rsidRPr="00B42764" w:rsidRDefault="000B0D7D" w:rsidP="005765B6">
      <w:pPr>
        <w:spacing w:after="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t>75</w:t>
      </w:r>
      <w:r w:rsidR="005765B6" w:rsidRPr="00B42764">
        <w:rPr>
          <w:rFonts w:ascii="Century Gothic" w:eastAsia="Times New Roman" w:hAnsi="Century Gothic" w:cs="Mongolian Baiti"/>
          <w:lang w:eastAsia="fr-FR"/>
        </w:rPr>
        <w:t xml:space="preserve"> 598 Paris C</w:t>
      </w:r>
      <w:r w:rsidRPr="00B42764">
        <w:rPr>
          <w:rFonts w:ascii="Century Gothic" w:eastAsia="Times New Roman" w:hAnsi="Century Gothic" w:cs="Mongolian Baiti"/>
          <w:lang w:eastAsia="fr-FR"/>
        </w:rPr>
        <w:t>edex 12</w:t>
      </w:r>
    </w:p>
    <w:p w:rsidR="000B0D7D" w:rsidRPr="00B42764" w:rsidRDefault="000B0D7D" w:rsidP="000B0D7D">
      <w:pPr>
        <w:spacing w:after="240" w:line="240" w:lineRule="auto"/>
        <w:jc w:val="right"/>
        <w:rPr>
          <w:rFonts w:ascii="Century Gothic" w:eastAsia="Times New Roman" w:hAnsi="Century Gothic" w:cs="Mongolian Baiti"/>
          <w:lang w:eastAsia="fr-FR"/>
        </w:rPr>
      </w:pPr>
    </w:p>
    <w:p w:rsidR="000B0D7D" w:rsidRPr="00B42764" w:rsidRDefault="000B0D7D" w:rsidP="000B0D7D">
      <w:pPr>
        <w:spacing w:after="24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Pr="00B42764">
        <w:rPr>
          <w:rFonts w:ascii="Century Gothic" w:eastAsia="Times New Roman" w:hAnsi="Century Gothic" w:cs="Mongolian Baiti"/>
          <w:lang w:eastAsia="fr-FR"/>
        </w:rPr>
        <w:tab/>
      </w:r>
      <w:r w:rsidR="005765B6" w:rsidRPr="00B42764">
        <w:rPr>
          <w:rFonts w:ascii="Century Gothic" w:eastAsia="Times New Roman" w:hAnsi="Century Gothic" w:cs="Mongolian Baiti"/>
          <w:highlight w:val="yellow"/>
          <w:lang w:eastAsia="fr-FR"/>
        </w:rPr>
        <w:t>Lieu, Date</w:t>
      </w:r>
    </w:p>
    <w:p w:rsidR="00A71886" w:rsidRPr="00B42764" w:rsidRDefault="00A71886" w:rsidP="00A71886">
      <w:pPr>
        <w:spacing w:after="240" w:line="240" w:lineRule="auto"/>
        <w:rPr>
          <w:rFonts w:ascii="Century Gothic" w:eastAsia="Times New Roman" w:hAnsi="Century Gothic" w:cs="Mongolian Baiti"/>
          <w:b/>
          <w:bCs/>
          <w:lang w:eastAsia="fr-FR"/>
        </w:rPr>
      </w:pPr>
    </w:p>
    <w:p w:rsidR="000B0D7D" w:rsidRPr="00B42764" w:rsidRDefault="000B0D7D" w:rsidP="000B0D7D">
      <w:pPr>
        <w:spacing w:after="240" w:line="240" w:lineRule="auto"/>
        <w:rPr>
          <w:rFonts w:ascii="Century Gothic" w:eastAsia="Times New Roman" w:hAnsi="Century Gothic" w:cs="Mongolian Baiti"/>
          <w:b/>
          <w:bCs/>
          <w:lang w:eastAsia="fr-FR"/>
        </w:rPr>
      </w:pPr>
    </w:p>
    <w:p w:rsidR="00A71886" w:rsidRPr="00B42764" w:rsidRDefault="00A71886" w:rsidP="000B0D7D">
      <w:pPr>
        <w:spacing w:after="240" w:line="240" w:lineRule="auto"/>
        <w:rPr>
          <w:rFonts w:ascii="Century Gothic" w:eastAsia="Times New Roman" w:hAnsi="Century Gothic" w:cs="Mongolian Baiti"/>
          <w:i/>
          <w:iCs/>
          <w:lang w:eastAsia="fr-FR"/>
        </w:rPr>
      </w:pPr>
      <w:r w:rsidRPr="00B42764">
        <w:rPr>
          <w:rFonts w:ascii="Century Gothic" w:eastAsia="Times New Roman" w:hAnsi="Century Gothic" w:cs="Mongolian Baiti"/>
          <w:b/>
          <w:bCs/>
          <w:lang w:eastAsia="fr-FR"/>
        </w:rPr>
        <w:t xml:space="preserve">Objet : </w:t>
      </w:r>
      <w:r w:rsidR="00DD71CE" w:rsidRPr="00B42764">
        <w:rPr>
          <w:rFonts w:ascii="Century Gothic" w:eastAsia="Times New Roman" w:hAnsi="Century Gothic" w:cs="Mongolian Baiti"/>
          <w:b/>
          <w:bCs/>
          <w:lang w:eastAsia="fr-FR"/>
        </w:rPr>
        <w:t>Lettre sur l’honneur et n</w:t>
      </w:r>
      <w:r w:rsidRPr="00B42764">
        <w:rPr>
          <w:rFonts w:ascii="Century Gothic" w:eastAsia="Times New Roman" w:hAnsi="Century Gothic" w:cs="Mongolian Baiti"/>
          <w:b/>
          <w:lang w:eastAsia="fr-FR"/>
        </w:rPr>
        <w:t xml:space="preserve">ote explicative </w:t>
      </w:r>
      <w:r w:rsidRPr="00B42764">
        <w:rPr>
          <w:rFonts w:ascii="Century Gothic" w:eastAsia="Times New Roman" w:hAnsi="Century Gothic" w:cs="Mongolian Baiti"/>
          <w:lang w:eastAsia="fr-FR"/>
        </w:rPr>
        <w:br/>
      </w:r>
      <w:r w:rsidRPr="00B42764">
        <w:rPr>
          <w:rFonts w:ascii="Century Gothic" w:eastAsia="Times New Roman" w:hAnsi="Century Gothic" w:cs="Mongolian Baiti"/>
          <w:lang w:eastAsia="fr-FR"/>
        </w:rPr>
        <w:br/>
      </w:r>
    </w:p>
    <w:p w:rsidR="00F914F5" w:rsidRPr="00B42764" w:rsidRDefault="00A71886" w:rsidP="00F914F5">
      <w:p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Je soussigné</w:t>
      </w:r>
      <w:r w:rsidR="000B0D7D" w:rsidRPr="00B42764">
        <w:rPr>
          <w:rFonts w:ascii="Century Gothic" w:eastAsia="Times New Roman" w:hAnsi="Century Gothic" w:cs="Mongolian Baiti"/>
          <w:iCs/>
          <w:lang w:eastAsia="fr-FR"/>
        </w:rPr>
        <w:t xml:space="preserve"> </w:t>
      </w:r>
      <w:r w:rsidRPr="00B42764">
        <w:rPr>
          <w:rFonts w:ascii="Century Gothic" w:eastAsia="Times New Roman" w:hAnsi="Century Gothic" w:cs="Mongolian Baiti"/>
          <w:iCs/>
          <w:lang w:eastAsia="fr-FR"/>
        </w:rPr>
        <w:t xml:space="preserve">(e) Madame /Monsieur </w:t>
      </w:r>
      <w:r w:rsidRPr="00B42764">
        <w:rPr>
          <w:rFonts w:ascii="Century Gothic" w:eastAsia="Times New Roman" w:hAnsi="Century Gothic" w:cs="Mongolian Baiti"/>
          <w:iCs/>
          <w:highlight w:val="yellow"/>
          <w:lang w:eastAsia="fr-FR"/>
        </w:rPr>
        <w:t xml:space="preserve">(prénom </w:t>
      </w:r>
      <w:r w:rsidR="0002574C" w:rsidRPr="00B42764">
        <w:rPr>
          <w:rFonts w:ascii="Century Gothic" w:eastAsia="Times New Roman" w:hAnsi="Century Gothic" w:cs="Mongolian Baiti"/>
          <w:iCs/>
          <w:highlight w:val="yellow"/>
          <w:lang w:eastAsia="fr-FR"/>
        </w:rPr>
        <w:t>NOM</w:t>
      </w:r>
      <w:r w:rsidRPr="00B42764">
        <w:rPr>
          <w:rFonts w:ascii="Century Gothic" w:eastAsia="Times New Roman" w:hAnsi="Century Gothic" w:cs="Mongolian Baiti"/>
          <w:iCs/>
          <w:highlight w:val="yellow"/>
          <w:lang w:eastAsia="fr-FR"/>
        </w:rPr>
        <w:t>),</w:t>
      </w:r>
      <w:r w:rsidRPr="00B42764">
        <w:rPr>
          <w:rFonts w:ascii="Century Gothic" w:eastAsia="Times New Roman" w:hAnsi="Century Gothic" w:cs="Mongolian Baiti"/>
          <w:iCs/>
          <w:lang w:eastAsia="fr-FR"/>
        </w:rPr>
        <w:t xml:space="preserve"> au titre de </w:t>
      </w:r>
      <w:r w:rsidRPr="00B42764">
        <w:rPr>
          <w:rFonts w:ascii="Century Gothic" w:eastAsia="Times New Roman" w:hAnsi="Century Gothic" w:cs="Mongolian Baiti"/>
          <w:iCs/>
          <w:highlight w:val="yellow"/>
          <w:lang w:eastAsia="fr-FR"/>
        </w:rPr>
        <w:t xml:space="preserve">(fonction </w:t>
      </w:r>
      <w:r w:rsidR="000B0D7D" w:rsidRPr="00B42764">
        <w:rPr>
          <w:rFonts w:ascii="Century Gothic" w:eastAsia="Times New Roman" w:hAnsi="Century Gothic" w:cs="Mongolian Baiti"/>
          <w:iCs/>
          <w:highlight w:val="yellow"/>
          <w:lang w:eastAsia="fr-FR"/>
        </w:rPr>
        <w:t xml:space="preserve">de la personne </w:t>
      </w:r>
      <w:r w:rsidRPr="00B42764">
        <w:rPr>
          <w:rFonts w:ascii="Century Gothic" w:eastAsia="Times New Roman" w:hAnsi="Century Gothic" w:cs="Mongolian Baiti"/>
          <w:iCs/>
          <w:highlight w:val="yellow"/>
          <w:lang w:eastAsia="fr-FR"/>
        </w:rPr>
        <w:t>et nom de l’organisation)</w:t>
      </w:r>
      <w:r w:rsidRPr="00B42764">
        <w:rPr>
          <w:rFonts w:ascii="Century Gothic" w:eastAsia="Times New Roman" w:hAnsi="Century Gothic" w:cs="Mongolian Baiti"/>
          <w:iCs/>
          <w:lang w:eastAsia="fr-FR"/>
        </w:rPr>
        <w:t xml:space="preserve">, atteste sur l'honneur l’exactitude des informations </w:t>
      </w:r>
      <w:r w:rsidR="000B0D7D" w:rsidRPr="00B42764">
        <w:rPr>
          <w:rFonts w:ascii="Century Gothic" w:eastAsia="Times New Roman" w:hAnsi="Century Gothic" w:cs="Mongolian Baiti"/>
          <w:iCs/>
          <w:lang w:eastAsia="fr-FR"/>
        </w:rPr>
        <w:t xml:space="preserve">renseignées </w:t>
      </w:r>
      <w:r w:rsidRPr="00B42764">
        <w:rPr>
          <w:rFonts w:ascii="Century Gothic" w:eastAsia="Times New Roman" w:hAnsi="Century Gothic" w:cs="Mongolian Baiti"/>
          <w:iCs/>
          <w:lang w:eastAsia="fr-FR"/>
        </w:rPr>
        <w:t>dans</w:t>
      </w:r>
      <w:r w:rsidR="000B0D7D" w:rsidRPr="00B42764">
        <w:rPr>
          <w:rFonts w:ascii="Century Gothic" w:eastAsia="Times New Roman" w:hAnsi="Century Gothic" w:cs="Mongolian Baiti"/>
          <w:iCs/>
          <w:lang w:eastAsia="fr-FR"/>
        </w:rPr>
        <w:t xml:space="preserve"> la note explicative ci-jointe </w:t>
      </w:r>
      <w:r w:rsidR="000B0D7D" w:rsidRPr="00B42764">
        <w:rPr>
          <w:rFonts w:ascii="Century Gothic" w:eastAsia="Times New Roman" w:hAnsi="Century Gothic" w:cs="Mongolian Baiti"/>
          <w:lang w:eastAsia="fr-FR"/>
        </w:rPr>
        <w:t xml:space="preserve">dans le cadre de l’instruction du projet soumis pour financement à l’AFD </w:t>
      </w:r>
      <w:r w:rsidR="000B0D7D" w:rsidRPr="00B42764">
        <w:rPr>
          <w:rFonts w:ascii="Century Gothic" w:eastAsia="Times New Roman" w:hAnsi="Century Gothic" w:cs="Mongolian Baiti"/>
          <w:highlight w:val="yellow"/>
          <w:lang w:eastAsia="fr-FR"/>
        </w:rPr>
        <w:t>(titre du projet et da</w:t>
      </w:r>
      <w:r w:rsidR="00F864ED" w:rsidRPr="00B42764">
        <w:rPr>
          <w:rFonts w:ascii="Century Gothic" w:eastAsia="Times New Roman" w:hAnsi="Century Gothic" w:cs="Mongolian Baiti"/>
          <w:highlight w:val="yellow"/>
          <w:lang w:eastAsia="fr-FR"/>
        </w:rPr>
        <w:t>te du dépôt du dossier à SPC/DPA/OSC</w:t>
      </w:r>
      <w:r w:rsidR="00C267BF" w:rsidRPr="00B42764">
        <w:rPr>
          <w:rFonts w:ascii="Century Gothic" w:eastAsia="Times New Roman" w:hAnsi="Century Gothic" w:cs="Mongolian Baiti"/>
          <w:highlight w:val="yellow"/>
          <w:lang w:eastAsia="fr-FR"/>
        </w:rPr>
        <w:t xml:space="preserve"> sur la plate-forme Oscar</w:t>
      </w:r>
      <w:r w:rsidR="000B0D7D" w:rsidRPr="00B42764">
        <w:rPr>
          <w:rFonts w:ascii="Century Gothic" w:eastAsia="Times New Roman" w:hAnsi="Century Gothic" w:cs="Mongolian Baiti"/>
          <w:highlight w:val="yellow"/>
          <w:lang w:eastAsia="fr-FR"/>
        </w:rPr>
        <w:t>)</w:t>
      </w:r>
      <w:r w:rsidRPr="00B42764">
        <w:rPr>
          <w:rFonts w:ascii="Century Gothic" w:eastAsia="Times New Roman" w:hAnsi="Century Gothic" w:cs="Mongolian Baiti"/>
          <w:iCs/>
          <w:highlight w:val="yellow"/>
          <w:lang w:eastAsia="fr-FR"/>
        </w:rPr>
        <w:t>.</w:t>
      </w:r>
      <w:r w:rsidRPr="00B42764">
        <w:rPr>
          <w:rFonts w:ascii="Century Gothic" w:eastAsia="Times New Roman" w:hAnsi="Century Gothic" w:cs="Mongolian Baiti"/>
          <w:iCs/>
          <w:lang w:eastAsia="fr-FR"/>
        </w:rPr>
        <w:t xml:space="preserve"> </w:t>
      </w:r>
    </w:p>
    <w:p w:rsidR="00F914F5" w:rsidRPr="00B42764" w:rsidRDefault="00DD71CE" w:rsidP="00F914F5">
      <w:p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Cette note explicative concerne l’association et</w:t>
      </w:r>
      <w:r w:rsidR="00F914F5" w:rsidRPr="00B42764">
        <w:rPr>
          <w:rFonts w:ascii="Century Gothic" w:eastAsia="Times New Roman" w:hAnsi="Century Gothic" w:cs="Mongolian Baiti"/>
          <w:iCs/>
          <w:lang w:eastAsia="fr-FR"/>
        </w:rPr>
        <w:t xml:space="preserve"> :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règles de déontologie</w:t>
      </w:r>
      <w:r w:rsidRPr="00B42764">
        <w:rPr>
          <w:rFonts w:ascii="Century Gothic" w:eastAsia="Times New Roman" w:hAnsi="Century Gothic" w:cs="Mongolian Baiti"/>
          <w:iCs/>
          <w:lang w:eastAsia="fr-FR"/>
        </w:rPr>
        <w:t xml:space="preserve"> </w:t>
      </w:r>
      <w:r w:rsidR="00F914F5" w:rsidRPr="00B42764">
        <w:rPr>
          <w:rFonts w:ascii="Century Gothic" w:eastAsia="Times New Roman" w:hAnsi="Century Gothic" w:cs="Mongolian Baiti"/>
          <w:iCs/>
          <w:lang w:eastAsia="fr-FR"/>
        </w:rPr>
        <w:t>;</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bonnes pratiques de gouvernance et de transparence dans les processus de décision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règles de contrôle interne et de reporting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règl</w:t>
      </w:r>
      <w:r w:rsidRPr="00B42764">
        <w:rPr>
          <w:rFonts w:ascii="Century Gothic" w:eastAsia="Times New Roman" w:hAnsi="Century Gothic" w:cs="Mongolian Baiti"/>
          <w:iCs/>
          <w:lang w:eastAsia="fr-FR"/>
        </w:rPr>
        <w:t xml:space="preserve">es de contrôles externes </w:t>
      </w:r>
      <w:r w:rsidR="00F914F5" w:rsidRPr="00B42764">
        <w:rPr>
          <w:rFonts w:ascii="Century Gothic" w:eastAsia="Times New Roman" w:hAnsi="Century Gothic" w:cs="Mongolian Baiti"/>
          <w:iCs/>
          <w:lang w:eastAsia="fr-FR"/>
        </w:rPr>
        <w:t>;</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es procédures d'achat et passation de marchés ;</w:t>
      </w:r>
    </w:p>
    <w:p w:rsidR="00F914F5" w:rsidRPr="00B42764" w:rsidRDefault="00DD71CE" w:rsidP="00F914F5">
      <w:pPr>
        <w:pStyle w:val="Paragraphedeliste"/>
        <w:numPr>
          <w:ilvl w:val="0"/>
          <w:numId w:val="2"/>
        </w:numPr>
        <w:spacing w:after="240" w:line="360" w:lineRule="auto"/>
        <w:jc w:val="both"/>
        <w:rPr>
          <w:rFonts w:ascii="Century Gothic" w:eastAsia="Times New Roman" w:hAnsi="Century Gothic" w:cs="Mongolian Baiti"/>
          <w:iCs/>
          <w:lang w:eastAsia="fr-FR"/>
        </w:rPr>
      </w:pPr>
      <w:r w:rsidRPr="00B42764">
        <w:rPr>
          <w:rFonts w:ascii="Century Gothic" w:eastAsia="Times New Roman" w:hAnsi="Century Gothic" w:cs="Mongolian Baiti"/>
          <w:iCs/>
          <w:lang w:eastAsia="fr-FR"/>
        </w:rPr>
        <w:t>S</w:t>
      </w:r>
      <w:r w:rsidR="00F914F5" w:rsidRPr="00B42764">
        <w:rPr>
          <w:rFonts w:ascii="Century Gothic" w:eastAsia="Times New Roman" w:hAnsi="Century Gothic" w:cs="Mongolian Baiti"/>
          <w:iCs/>
          <w:lang w:eastAsia="fr-FR"/>
        </w:rPr>
        <w:t>a politique de transparence de l'information financière.</w:t>
      </w:r>
    </w:p>
    <w:p w:rsidR="00A71886" w:rsidRPr="00B42764" w:rsidRDefault="00A71886" w:rsidP="000B0D7D">
      <w:pPr>
        <w:spacing w:after="240" w:line="240" w:lineRule="auto"/>
        <w:rPr>
          <w:rFonts w:ascii="Century Gothic" w:eastAsia="Times New Roman" w:hAnsi="Century Gothic" w:cs="Mongolian Baiti"/>
          <w:lang w:eastAsia="fr-FR"/>
        </w:rPr>
      </w:pPr>
      <w:r w:rsidRPr="00B42764">
        <w:rPr>
          <w:rFonts w:ascii="Century Gothic" w:eastAsia="Times New Roman" w:hAnsi="Century Gothic" w:cs="Mongolian Baiti"/>
          <w:lang w:eastAsia="fr-FR"/>
        </w:rPr>
        <w:t xml:space="preserve">Fait pour servir et valoir ce que de droit. </w:t>
      </w:r>
    </w:p>
    <w:p w:rsidR="000B0D7D" w:rsidRPr="00B42764" w:rsidRDefault="000B0D7D" w:rsidP="000B0D7D">
      <w:pPr>
        <w:spacing w:after="24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Prénom, NOM</w:t>
      </w:r>
    </w:p>
    <w:p w:rsidR="000B0D7D" w:rsidRPr="00B42764" w:rsidRDefault="000B0D7D" w:rsidP="000B0D7D">
      <w:pPr>
        <w:spacing w:after="240" w:line="240" w:lineRule="auto"/>
        <w:jc w:val="right"/>
        <w:rPr>
          <w:rFonts w:ascii="Century Gothic" w:eastAsia="Times New Roman" w:hAnsi="Century Gothic" w:cs="Mongolian Baiti"/>
          <w:lang w:eastAsia="fr-FR"/>
        </w:rPr>
      </w:pPr>
      <w:r w:rsidRPr="00B42764">
        <w:rPr>
          <w:rFonts w:ascii="Century Gothic" w:eastAsia="Times New Roman" w:hAnsi="Century Gothic" w:cs="Mongolian Baiti"/>
          <w:lang w:eastAsia="fr-FR"/>
        </w:rPr>
        <w:t>TITRE</w:t>
      </w:r>
    </w:p>
    <w:p w:rsidR="000B0D7D" w:rsidRPr="00B42764" w:rsidRDefault="000B0D7D" w:rsidP="000B0D7D">
      <w:pPr>
        <w:spacing w:after="240"/>
        <w:jc w:val="right"/>
        <w:rPr>
          <w:rFonts w:ascii="Century Gothic" w:eastAsia="Times New Roman" w:hAnsi="Century Gothic" w:cs="Mongolian Baiti"/>
          <w:lang w:eastAsia="fr-FR"/>
        </w:rPr>
      </w:pPr>
      <w:r w:rsidRPr="00B42764">
        <w:rPr>
          <w:rFonts w:ascii="Century Gothic" w:eastAsia="Times New Roman" w:hAnsi="Century Gothic" w:cs="Mongolian Baiti"/>
          <w:highlight w:val="yellow"/>
          <w:lang w:eastAsia="fr-FR"/>
        </w:rPr>
        <w:t>(L</w:t>
      </w:r>
      <w:r w:rsidR="005765B6" w:rsidRPr="00B42764">
        <w:rPr>
          <w:rFonts w:ascii="Century Gothic" w:eastAsia="Times New Roman" w:hAnsi="Century Gothic" w:cs="Mongolian Baiti"/>
          <w:highlight w:val="yellow"/>
          <w:lang w:eastAsia="fr-FR"/>
        </w:rPr>
        <w:t xml:space="preserve">ieu), </w:t>
      </w:r>
      <w:r w:rsidRPr="00B42764">
        <w:rPr>
          <w:rFonts w:ascii="Century Gothic" w:eastAsia="Times New Roman" w:hAnsi="Century Gothic" w:cs="Mongolian Baiti"/>
          <w:highlight w:val="yellow"/>
          <w:lang w:eastAsia="fr-FR"/>
        </w:rPr>
        <w:t>(date)</w:t>
      </w:r>
      <w:r w:rsidRPr="00B42764">
        <w:rPr>
          <w:rFonts w:ascii="Century Gothic" w:eastAsia="Times New Roman" w:hAnsi="Century Gothic" w:cs="Mongolian Baiti"/>
          <w:lang w:eastAsia="fr-FR"/>
        </w:rPr>
        <w:t xml:space="preserve"> </w:t>
      </w:r>
      <w:r w:rsidRPr="00B42764">
        <w:rPr>
          <w:rFonts w:ascii="Century Gothic" w:eastAsia="Times New Roman" w:hAnsi="Century Gothic" w:cs="Mongolian Baiti"/>
          <w:lang w:eastAsia="fr-FR"/>
        </w:rPr>
        <w:br/>
      </w:r>
    </w:p>
    <w:p w:rsidR="00217228" w:rsidRPr="00B42764" w:rsidRDefault="000B0D7D" w:rsidP="000B0D7D">
      <w:pPr>
        <w:spacing w:after="240"/>
        <w:jc w:val="right"/>
        <w:rPr>
          <w:rFonts w:ascii="Century Gothic" w:eastAsia="Times New Roman" w:hAnsi="Century Gothic" w:cs="Mongolian Baiti"/>
          <w:lang w:eastAsia="fr-FR"/>
        </w:rPr>
        <w:sectPr w:rsidR="00217228" w:rsidRPr="00B42764">
          <w:pgSz w:w="11906" w:h="16838"/>
          <w:pgMar w:top="1417" w:right="1417" w:bottom="1417" w:left="1417" w:header="708" w:footer="708" w:gutter="0"/>
          <w:cols w:space="708"/>
          <w:docGrid w:linePitch="360"/>
        </w:sectPr>
      </w:pPr>
      <w:r w:rsidRPr="00B42764">
        <w:rPr>
          <w:rFonts w:ascii="Century Gothic" w:eastAsia="Times New Roman" w:hAnsi="Century Gothic" w:cs="Mongolian Baiti"/>
          <w:lang w:eastAsia="fr-FR"/>
        </w:rPr>
        <w:t xml:space="preserve">Signature </w:t>
      </w:r>
      <w:r w:rsidR="00A71886" w:rsidRPr="00B42764">
        <w:rPr>
          <w:rFonts w:ascii="Century Gothic" w:eastAsia="Times New Roman" w:hAnsi="Century Gothic" w:cs="Mongolian Baiti"/>
          <w:lang w:eastAsia="fr-FR"/>
        </w:rPr>
        <w:br/>
      </w:r>
      <w:r w:rsidR="00A71886" w:rsidRPr="00B42764">
        <w:rPr>
          <w:rFonts w:ascii="Century Gothic" w:eastAsia="Times New Roman" w:hAnsi="Century Gothic" w:cs="Mongolian Baiti"/>
          <w:lang w:eastAsia="fr-FR"/>
        </w:rPr>
        <w:br/>
      </w:r>
    </w:p>
    <w:p w:rsidR="00217228" w:rsidRPr="00B42764" w:rsidRDefault="00217228" w:rsidP="00217228">
      <w:pPr>
        <w:spacing w:after="240"/>
        <w:jc w:val="center"/>
        <w:rPr>
          <w:rFonts w:ascii="Century Gothic" w:eastAsia="Times New Roman" w:hAnsi="Century Gothic" w:cs="Mongolian Baiti"/>
          <w:b/>
          <w:u w:val="single"/>
          <w:lang w:eastAsia="fr-FR"/>
        </w:rPr>
      </w:pPr>
      <w:r w:rsidRPr="00B42764">
        <w:rPr>
          <w:rFonts w:ascii="Century Gothic" w:eastAsia="Times New Roman" w:hAnsi="Century Gothic" w:cs="Mongolian Baiti"/>
          <w:b/>
          <w:u w:val="single"/>
          <w:lang w:eastAsia="fr-FR"/>
        </w:rPr>
        <w:lastRenderedPageBreak/>
        <w:t>NOTE EXPLICATIVE</w:t>
      </w:r>
    </w:p>
    <w:p w:rsidR="00217228" w:rsidRPr="00B42764" w:rsidRDefault="003B2EE6" w:rsidP="00217228">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noProof/>
          <w:lang w:eastAsia="fr-FR"/>
        </w:rPr>
        <mc:AlternateContent>
          <mc:Choice Requires="wps">
            <w:drawing>
              <wp:anchor distT="0" distB="0" distL="114300" distR="114300" simplePos="0" relativeHeight="251659264" behindDoc="0" locked="0" layoutInCell="1" allowOverlap="1" wp14:anchorId="4CE123A3" wp14:editId="74210A6A">
                <wp:simplePos x="0" y="0"/>
                <wp:positionH relativeFrom="column">
                  <wp:posOffset>7245350</wp:posOffset>
                </wp:positionH>
                <wp:positionV relativeFrom="paragraph">
                  <wp:posOffset>5412740</wp:posOffset>
                </wp:positionV>
                <wp:extent cx="1653871" cy="477078"/>
                <wp:effectExtent l="0" t="0" r="22860" b="18415"/>
                <wp:wrapNone/>
                <wp:docPr id="1" name="Zone de texte 1"/>
                <wp:cNvGraphicFramePr/>
                <a:graphic xmlns:a="http://schemas.openxmlformats.org/drawingml/2006/main">
                  <a:graphicData uri="http://schemas.microsoft.com/office/word/2010/wordprocessingShape">
                    <wps:wsp>
                      <wps:cNvSpPr txBox="1"/>
                      <wps:spPr>
                        <a:xfrm>
                          <a:off x="0" y="0"/>
                          <a:ext cx="1653871" cy="47707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914F5" w:rsidRDefault="001A025D">
                            <w:r>
                              <w:t>Date et s</w:t>
                            </w:r>
                            <w:r w:rsidR="00F914F5">
                              <w:t xml:space="preserve">ignature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E123A3" id="_x0000_t202" coordsize="21600,21600" o:spt="202" path="m,l,21600r21600,l21600,xe">
                <v:stroke joinstyle="miter"/>
                <v:path gradientshapeok="t" o:connecttype="rect"/>
              </v:shapetype>
              <v:shape id="Zone de texte 1" o:spid="_x0000_s1026" type="#_x0000_t202" style="position:absolute;left:0;text-align:left;margin-left:570.5pt;margin-top:426.2pt;width:130.25pt;height:37.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" fillcolor="white [3201]" strokeweight=".5pt">
                <v:textbox>
                  <w:txbxContent>
                    <w:p w:rsidR="00F914F5" w:rsidRDefault="001A025D">
                      <w:r>
                        <w:t>Date et s</w:t>
                      </w:r>
                      <w:r w:rsidR="00F914F5">
                        <w:t xml:space="preserve">ignature : </w:t>
                      </w:r>
                    </w:p>
                  </w:txbxContent>
                </v:textbox>
              </v:shape>
            </w:pict>
          </mc:Fallback>
        </mc:AlternateContent>
      </w:r>
      <w:r w:rsidR="00217228" w:rsidRPr="00B42764">
        <w:rPr>
          <w:rFonts w:ascii="Century Gothic" w:eastAsia="Times New Roman" w:hAnsi="Century Gothic" w:cs="Mongolian Baiti"/>
          <w:lang w:eastAsia="fr-FR"/>
        </w:rPr>
        <w:t xml:space="preserve">Veuillez indiquer si votre association répond à un ou plusieurs critères ci-dessous. Le cas échéant, veuillez exposer brièvement les principales dispositions prises par votre association pour répondre à </w:t>
      </w:r>
      <w:r w:rsidR="005765B6" w:rsidRPr="00B42764">
        <w:rPr>
          <w:rFonts w:ascii="Century Gothic" w:eastAsia="Times New Roman" w:hAnsi="Century Gothic" w:cs="Mongolian Baiti"/>
          <w:lang w:eastAsia="fr-FR"/>
        </w:rPr>
        <w:t xml:space="preserve">chacun de ces </w:t>
      </w:r>
      <w:r w:rsidR="00217228" w:rsidRPr="00B42764">
        <w:rPr>
          <w:rFonts w:ascii="Century Gothic" w:eastAsia="Times New Roman" w:hAnsi="Century Gothic" w:cs="Mongolian Baiti"/>
          <w:lang w:eastAsia="fr-FR"/>
        </w:rPr>
        <w:t>critères (exemples : principes fondamentaux, standards d'action, documents clés, accessibilité des informations sur le site internet de l'association, etc.)</w:t>
      </w:r>
      <w:r w:rsidR="005765B6" w:rsidRPr="00B42764">
        <w:rPr>
          <w:rFonts w:ascii="Century Gothic" w:eastAsia="Times New Roman" w:hAnsi="Century Gothic" w:cs="Mongolian Baiti"/>
          <w:lang w:eastAsia="fr-FR"/>
        </w:rPr>
        <w:t>.</w:t>
      </w:r>
    </w:p>
    <w:tbl>
      <w:tblPr>
        <w:tblStyle w:val="Grilledutableau"/>
        <w:tblW w:w="0" w:type="auto"/>
        <w:tblLook w:val="04A0" w:firstRow="1" w:lastRow="0" w:firstColumn="1" w:lastColumn="0" w:noHBand="0" w:noVBand="1"/>
      </w:tblPr>
      <w:tblGrid>
        <w:gridCol w:w="7072"/>
        <w:gridCol w:w="7072"/>
      </w:tblGrid>
      <w:tr w:rsidR="00217228" w:rsidRPr="00B42764" w:rsidTr="00217228">
        <w:tc>
          <w:tcPr>
            <w:tcW w:w="7072" w:type="dxa"/>
          </w:tcPr>
          <w:p w:rsidR="00217228" w:rsidRPr="00B42764" w:rsidRDefault="00217228" w:rsidP="00217228">
            <w:pPr>
              <w:spacing w:after="240"/>
              <w:jc w:val="center"/>
              <w:rPr>
                <w:rFonts w:ascii="Century Gothic" w:eastAsia="Times New Roman" w:hAnsi="Century Gothic" w:cs="Mongolian Baiti"/>
                <w:b/>
                <w:lang w:eastAsia="fr-FR"/>
              </w:rPr>
            </w:pPr>
            <w:r w:rsidRPr="00B42764">
              <w:rPr>
                <w:rFonts w:ascii="Century Gothic" w:eastAsia="Times New Roman" w:hAnsi="Century Gothic" w:cs="Mongolian Baiti"/>
                <w:b/>
                <w:lang w:eastAsia="fr-FR"/>
              </w:rPr>
              <w:t>Critères</w:t>
            </w:r>
          </w:p>
        </w:tc>
        <w:tc>
          <w:tcPr>
            <w:tcW w:w="7072" w:type="dxa"/>
          </w:tcPr>
          <w:p w:rsidR="00217228" w:rsidRPr="00B42764" w:rsidRDefault="00651D30" w:rsidP="00217228">
            <w:pPr>
              <w:spacing w:after="240"/>
              <w:jc w:val="center"/>
              <w:rPr>
                <w:rFonts w:ascii="Century Gothic" w:eastAsia="Times New Roman" w:hAnsi="Century Gothic" w:cs="Mongolian Baiti"/>
                <w:b/>
                <w:lang w:eastAsia="fr-FR"/>
              </w:rPr>
            </w:pPr>
            <w:r w:rsidRPr="00B42764">
              <w:rPr>
                <w:rFonts w:ascii="Century Gothic" w:eastAsia="Times New Roman" w:hAnsi="Century Gothic" w:cs="Mongolian Baiti"/>
                <w:b/>
                <w:lang w:eastAsia="fr-FR"/>
              </w:rPr>
              <w:t xml:space="preserve">Dispositions prises par l’association </w:t>
            </w:r>
          </w:p>
        </w:tc>
      </w:tr>
      <w:tr w:rsidR="00217228" w:rsidRPr="00B42764" w:rsidTr="00217228">
        <w:tc>
          <w:tcPr>
            <w:tcW w:w="7072" w:type="dxa"/>
          </w:tcPr>
          <w:p w:rsidR="00217228" w:rsidRPr="00B42764" w:rsidRDefault="00217228" w:rsidP="00651D30">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b/>
                <w:u w:val="single"/>
                <w:lang w:eastAsia="fr-FR"/>
              </w:rPr>
              <w:t>L’OSC respecte les règles de déontologie</w:t>
            </w:r>
            <w:r w:rsidRPr="00B42764">
              <w:rPr>
                <w:rFonts w:ascii="Century Gothic" w:eastAsia="Times New Roman" w:hAnsi="Century Gothic" w:cs="Mongolian Baiti"/>
                <w:lang w:eastAsia="fr-FR"/>
              </w:rPr>
              <w:t xml:space="preserve">, </w:t>
            </w:r>
            <w:r w:rsidRPr="00B42764">
              <w:rPr>
                <w:rFonts w:ascii="Century Gothic" w:eastAsia="Times New Roman" w:hAnsi="Century Gothic" w:cs="Mongolian Baiti"/>
                <w:i/>
                <w:lang w:eastAsia="fr-FR"/>
              </w:rPr>
              <w:t>par exemple : respect des critères inscrits dans la Charte de déontologie des organisations faisant appel à la générosité du public (Comité de la Charte), possession d'un label et/ou agrément/charte qualité, charte éthique ou code de déontologie interne à l'OSC, respect des règles de l'OIT (Organisation Internationale du Travail), bilan social lorsqu'il est</w:t>
            </w:r>
            <w:r w:rsidR="00651D30" w:rsidRPr="00B42764">
              <w:rPr>
                <w:rFonts w:ascii="Century Gothic" w:eastAsia="Times New Roman" w:hAnsi="Century Gothic" w:cs="Mongolian Baiti"/>
                <w:i/>
                <w:lang w:eastAsia="fr-FR"/>
              </w:rPr>
              <w:t xml:space="preserve"> requis par le droit du travail, etc.</w:t>
            </w: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217228" w:rsidP="00217228">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b/>
                <w:bCs/>
                <w:u w:val="single"/>
                <w:lang w:eastAsia="fr-FR"/>
              </w:rPr>
              <w:t>L'OSC a de bonnes pratiques de gouvernance et de transparence dans les processus de décision</w:t>
            </w:r>
            <w:r w:rsidRPr="00B42764">
              <w:rPr>
                <w:rFonts w:ascii="Century Gothic" w:eastAsia="Times New Roman" w:hAnsi="Century Gothic" w:cs="Mongolian Baiti"/>
                <w:bCs/>
                <w:lang w:eastAsia="fr-FR"/>
              </w:rPr>
              <w:t xml:space="preserve">, </w:t>
            </w:r>
            <w:r w:rsidRPr="00B42764">
              <w:rPr>
                <w:rFonts w:ascii="Century Gothic" w:eastAsia="Times New Roman" w:hAnsi="Century Gothic" w:cs="Mongolian Baiti"/>
                <w:bCs/>
                <w:i/>
                <w:lang w:eastAsia="fr-FR"/>
              </w:rPr>
              <w:t>par exemple :</w:t>
            </w:r>
            <w:r w:rsidRPr="00B42764">
              <w:rPr>
                <w:rFonts w:ascii="Century Gothic" w:eastAsia="Times New Roman" w:hAnsi="Century Gothic" w:cs="Mongolian Baiti"/>
                <w:b/>
                <w:bCs/>
                <w:i/>
                <w:lang w:eastAsia="fr-FR"/>
              </w:rPr>
              <w:t xml:space="preserve"> </w:t>
            </w:r>
            <w:r w:rsidRPr="00B42764">
              <w:rPr>
                <w:rFonts w:ascii="Century Gothic" w:eastAsia="Times New Roman" w:hAnsi="Century Gothic" w:cs="Mongolian Baiti"/>
                <w:i/>
                <w:lang w:eastAsia="fr-FR"/>
              </w:rPr>
              <w:t>fonctionnement conforme aux statuts (mobilisation des instances</w:t>
            </w:r>
            <w:r w:rsidR="00651D30" w:rsidRPr="00B42764">
              <w:rPr>
                <w:rFonts w:ascii="Century Gothic" w:eastAsia="Times New Roman" w:hAnsi="Century Gothic" w:cs="Mongolian Baiti"/>
                <w:i/>
                <w:lang w:eastAsia="fr-FR"/>
              </w:rPr>
              <w:t xml:space="preserve"> de décisions (AG, CA, bureau), </w:t>
            </w:r>
            <w:r w:rsidRPr="00B42764">
              <w:rPr>
                <w:rFonts w:ascii="Century Gothic" w:eastAsia="Times New Roman" w:hAnsi="Century Gothic" w:cs="Mongolian Baiti"/>
                <w:i/>
                <w:lang w:eastAsia="fr-FR"/>
              </w:rPr>
              <w:t>pub</w:t>
            </w:r>
            <w:r w:rsidR="005765B6" w:rsidRPr="00B42764">
              <w:rPr>
                <w:rFonts w:ascii="Century Gothic" w:eastAsia="Times New Roman" w:hAnsi="Century Gothic" w:cs="Mongolian Baiti"/>
                <w:i/>
                <w:lang w:eastAsia="fr-FR"/>
              </w:rPr>
              <w:t>licité des décisions, fréquence</w:t>
            </w:r>
            <w:r w:rsidRPr="00B42764">
              <w:rPr>
                <w:rFonts w:ascii="Century Gothic" w:eastAsia="Times New Roman" w:hAnsi="Century Gothic" w:cs="Mongolian Baiti"/>
                <w:i/>
                <w:lang w:eastAsia="fr-FR"/>
              </w:rPr>
              <w:t xml:space="preserve"> des réunions, relations siège-délégations formalisées, existence d'une politique salariale, d'une charte du bénévolat, publicité de l'information, etc.</w:t>
            </w: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651D30" w:rsidP="00651D30">
            <w:pPr>
              <w:jc w:val="both"/>
              <w:rPr>
                <w:rFonts w:ascii="Century Gothic" w:eastAsia="Times New Roman" w:hAnsi="Century Gothic" w:cs="Mongolian Baiti"/>
                <w:b/>
                <w:bCs/>
                <w:i/>
                <w:u w:val="single"/>
                <w:lang w:eastAsia="fr-FR"/>
              </w:rPr>
            </w:pPr>
            <w:r w:rsidRPr="00B42764">
              <w:rPr>
                <w:rFonts w:ascii="Century Gothic" w:eastAsia="Times New Roman" w:hAnsi="Century Gothic" w:cs="Mongolian Baiti"/>
                <w:b/>
                <w:bCs/>
                <w:u w:val="single"/>
                <w:lang w:eastAsia="fr-FR"/>
              </w:rPr>
              <w:t>L'OSC a des règles de contrôle interne et de reporting</w:t>
            </w:r>
            <w:r w:rsidRPr="00B42764">
              <w:rPr>
                <w:rFonts w:ascii="Century Gothic" w:eastAsia="Times New Roman" w:hAnsi="Century Gothic" w:cs="Mongolian Baiti"/>
                <w:bCs/>
                <w:lang w:eastAsia="fr-FR"/>
              </w:rPr>
              <w:t xml:space="preserve">, </w:t>
            </w:r>
            <w:r w:rsidRPr="00B42764">
              <w:rPr>
                <w:rFonts w:ascii="Century Gothic" w:eastAsia="Times New Roman" w:hAnsi="Century Gothic" w:cs="Mongolian Baiti"/>
                <w:bCs/>
                <w:i/>
                <w:lang w:eastAsia="fr-FR"/>
              </w:rPr>
              <w:t>par exemple</w:t>
            </w:r>
            <w:r w:rsidRPr="00B42764">
              <w:rPr>
                <w:rFonts w:ascii="Century Gothic" w:eastAsia="Times New Roman" w:hAnsi="Century Gothic" w:cs="Mongolian Baiti"/>
                <w:i/>
                <w:lang w:eastAsia="fr-FR"/>
              </w:rPr>
              <w:t xml:space="preserve"> : existence et diffusion des rapports d'activité de l'association, des rapports moraux du (de la) président-e, disponibilité sur le site internet des rapports de projets et des rapports d’évaluation (ou leur synthèse) ;  existence d'une commission des finances, d'un comité de donateurs, d'un département de contrôle interne indépendant, d'une cellule d'évaluation interne ; modalités de diffusion des </w:t>
            </w:r>
            <w:r w:rsidRPr="00B42764">
              <w:rPr>
                <w:rFonts w:ascii="Century Gothic" w:eastAsia="Times New Roman" w:hAnsi="Century Gothic" w:cs="Mongolian Baiti"/>
                <w:i/>
                <w:lang w:eastAsia="fr-FR"/>
              </w:rPr>
              <w:lastRenderedPageBreak/>
              <w:t>conclusions/résultats de ces contrôles, etc.</w:t>
            </w:r>
            <w:r w:rsidRPr="00B42764">
              <w:rPr>
                <w:rFonts w:ascii="Century Gothic" w:eastAsia="Times New Roman" w:hAnsi="Century Gothic" w:cs="Mongolian Baiti"/>
                <w:b/>
                <w:bCs/>
                <w:i/>
                <w:u w:val="single"/>
                <w:lang w:eastAsia="fr-FR"/>
              </w:rPr>
              <w:t xml:space="preserve"> </w:t>
            </w:r>
          </w:p>
          <w:p w:rsidR="00651D30" w:rsidRPr="00B42764" w:rsidRDefault="00651D30" w:rsidP="00651D30">
            <w:pPr>
              <w:jc w:val="both"/>
              <w:rPr>
                <w:rFonts w:ascii="Century Gothic" w:eastAsia="Times New Roman" w:hAnsi="Century Gothic" w:cs="Mongolian Baiti"/>
                <w:b/>
                <w:bCs/>
                <w:u w:val="single"/>
                <w:lang w:eastAsia="fr-FR"/>
              </w:rPr>
            </w:pP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651D30" w:rsidP="00651D30">
            <w:pPr>
              <w:jc w:val="both"/>
              <w:rPr>
                <w:rFonts w:ascii="Century Gothic" w:eastAsia="Times New Roman" w:hAnsi="Century Gothic" w:cs="Mongolian Baiti"/>
                <w:b/>
                <w:bCs/>
                <w:i/>
                <w:u w:val="single"/>
                <w:lang w:eastAsia="fr-FR"/>
              </w:rPr>
            </w:pPr>
            <w:r w:rsidRPr="00B42764">
              <w:rPr>
                <w:rFonts w:ascii="Century Gothic" w:eastAsia="Times New Roman" w:hAnsi="Century Gothic" w:cs="Mongolian Baiti"/>
                <w:b/>
                <w:bCs/>
                <w:u w:val="single"/>
                <w:lang w:eastAsia="fr-FR"/>
              </w:rPr>
              <w:t xml:space="preserve">L'OSC a des règles de contrôles externes à l'OSC, </w:t>
            </w:r>
            <w:r w:rsidRPr="00B42764">
              <w:rPr>
                <w:rFonts w:ascii="Century Gothic" w:eastAsia="Times New Roman" w:hAnsi="Century Gothic" w:cs="Mongolian Baiti"/>
                <w:bCs/>
                <w:lang w:eastAsia="fr-FR"/>
              </w:rPr>
              <w:t>par exemple :</w:t>
            </w:r>
            <w:r w:rsidRPr="00B42764">
              <w:rPr>
                <w:rFonts w:ascii="Century Gothic" w:eastAsia="Times New Roman" w:hAnsi="Century Gothic" w:cs="Mongolian Baiti"/>
                <w:lang w:eastAsia="fr-FR"/>
              </w:rPr>
              <w:t xml:space="preserve"> réalisation d'audits/évaluations d’un commissaire aux comptes, du Comité de la Charte, </w:t>
            </w:r>
            <w:r w:rsidR="005765B6" w:rsidRPr="00B42764">
              <w:rPr>
                <w:rFonts w:ascii="Century Gothic" w:eastAsia="Times New Roman" w:hAnsi="Century Gothic" w:cs="Mongolian Baiti"/>
                <w:lang w:eastAsia="fr-FR"/>
              </w:rPr>
              <w:t>de la Cour des Comptes, de l'Union Européenne</w:t>
            </w:r>
            <w:r w:rsidRPr="00B42764">
              <w:rPr>
                <w:rFonts w:ascii="Century Gothic" w:eastAsia="Times New Roman" w:hAnsi="Century Gothic" w:cs="Mongolian Baiti"/>
                <w:lang w:eastAsia="fr-FR"/>
              </w:rPr>
              <w:t>, etc. ; modalités de diffusion des conclusions/résultats de ces contrôles, etc.</w:t>
            </w:r>
            <w:r w:rsidRPr="00B42764">
              <w:rPr>
                <w:rFonts w:ascii="Century Gothic" w:eastAsia="Times New Roman" w:hAnsi="Century Gothic" w:cs="Mongolian Baiti"/>
                <w:b/>
                <w:bCs/>
                <w:u w:val="single"/>
                <w:lang w:eastAsia="fr-FR"/>
              </w:rPr>
              <w:t xml:space="preserve"> </w:t>
            </w:r>
          </w:p>
          <w:p w:rsidR="00651D30" w:rsidRPr="00B42764" w:rsidRDefault="00651D30" w:rsidP="00651D30">
            <w:pPr>
              <w:jc w:val="both"/>
              <w:rPr>
                <w:rFonts w:ascii="Century Gothic" w:eastAsia="Times New Roman" w:hAnsi="Century Gothic" w:cs="Mongolian Baiti"/>
                <w:b/>
                <w:bCs/>
                <w:i/>
                <w:u w:val="single"/>
                <w:lang w:eastAsia="fr-FR"/>
              </w:rPr>
            </w:pP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217228" w:rsidRPr="00B42764" w:rsidTr="00217228">
        <w:tc>
          <w:tcPr>
            <w:tcW w:w="7072" w:type="dxa"/>
          </w:tcPr>
          <w:p w:rsidR="00217228" w:rsidRPr="00B42764" w:rsidRDefault="00651D30" w:rsidP="00217228">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b/>
                <w:bCs/>
                <w:u w:val="single"/>
                <w:lang w:eastAsia="fr-FR"/>
              </w:rPr>
              <w:t xml:space="preserve">L'OSC dispose et fait appliquer des procédures d'achat et passation de marchés observant les principes de transparence et les règles en vigueur en matière de mise en concurrence, </w:t>
            </w:r>
            <w:r w:rsidRPr="00B42764">
              <w:rPr>
                <w:rFonts w:ascii="Century Gothic" w:eastAsia="Times New Roman" w:hAnsi="Century Gothic" w:cs="Mongolian Baiti"/>
                <w:bCs/>
                <w:lang w:eastAsia="fr-FR"/>
              </w:rPr>
              <w:t>par exemple :</w:t>
            </w:r>
            <w:r w:rsidRPr="00B42764">
              <w:rPr>
                <w:rFonts w:ascii="Century Gothic" w:eastAsia="Times New Roman" w:hAnsi="Century Gothic" w:cs="Mongolian Baiti"/>
                <w:b/>
                <w:bCs/>
                <w:lang w:eastAsia="fr-FR"/>
              </w:rPr>
              <w:t xml:space="preserve"> </w:t>
            </w:r>
            <w:r w:rsidRPr="00B42764">
              <w:rPr>
                <w:rFonts w:ascii="Century Gothic" w:eastAsia="Times New Roman" w:hAnsi="Century Gothic" w:cs="Mongolian Baiti"/>
                <w:bCs/>
                <w:lang w:eastAsia="fr-FR"/>
              </w:rPr>
              <w:t xml:space="preserve">respect </w:t>
            </w:r>
            <w:r w:rsidRPr="00B42764">
              <w:rPr>
                <w:rFonts w:ascii="Century Gothic" w:eastAsia="Times New Roman" w:hAnsi="Century Gothic" w:cs="Mongolian Baiti"/>
                <w:lang w:eastAsia="fr-FR"/>
              </w:rPr>
              <w:t xml:space="preserve">du Code des Marchés Publics si l’OSC est soumise à l'Ordonnance n° 2005-649 du 6 juin 2005 qui l’impose (l'OSC est dans l'obligation d'appliquer le Code des Marchés Publics si la moitié de son produit total d’exploitation est constitué de ressources publiques), ou adoption en interne de procédures de passation de marchés si l’OSC n’est pas soumise au Code des Marchés Publics. </w:t>
            </w:r>
            <w:r w:rsidRPr="00B42764">
              <w:rPr>
                <w:rFonts w:ascii="Century Gothic" w:eastAsia="Times New Roman" w:hAnsi="Century Gothic" w:cs="Mongolian Baiti"/>
                <w:lang w:eastAsia="fr-FR"/>
              </w:rPr>
              <w:br/>
              <w:t>Pour rappel</w:t>
            </w:r>
            <w:r w:rsidR="00F70750" w:rsidRPr="00B42764">
              <w:rPr>
                <w:rFonts w:ascii="Century Gothic" w:eastAsia="Times New Roman" w:hAnsi="Century Gothic" w:cs="Mongolian Baiti"/>
                <w:lang w:eastAsia="fr-FR"/>
              </w:rPr>
              <w:t>,</w:t>
            </w:r>
            <w:r w:rsidRPr="00B42764">
              <w:rPr>
                <w:rFonts w:ascii="Century Gothic" w:eastAsia="Times New Roman" w:hAnsi="Century Gothic" w:cs="Mongolian Baiti"/>
                <w:lang w:eastAsia="fr-FR"/>
              </w:rPr>
              <w:t xml:space="preserve"> les dispositions imposées par l'AFD en termes d'achats et de passation de marchés sont décrites dans le modèle de convention de financement.</w:t>
            </w:r>
          </w:p>
        </w:tc>
        <w:tc>
          <w:tcPr>
            <w:tcW w:w="7072" w:type="dxa"/>
          </w:tcPr>
          <w:p w:rsidR="00217228" w:rsidRPr="00B42764" w:rsidRDefault="00217228" w:rsidP="00217228">
            <w:pPr>
              <w:spacing w:after="240"/>
              <w:jc w:val="both"/>
              <w:rPr>
                <w:rFonts w:ascii="Century Gothic" w:eastAsia="Times New Roman" w:hAnsi="Century Gothic" w:cs="Mongolian Baiti"/>
                <w:lang w:eastAsia="fr-FR"/>
              </w:rPr>
            </w:pPr>
          </w:p>
        </w:tc>
      </w:tr>
      <w:tr w:rsidR="00651D30" w:rsidRPr="00B42764" w:rsidTr="00217228">
        <w:tc>
          <w:tcPr>
            <w:tcW w:w="7072" w:type="dxa"/>
          </w:tcPr>
          <w:p w:rsidR="00651D30" w:rsidRPr="00B42764" w:rsidRDefault="00651D30" w:rsidP="00651D30">
            <w:pPr>
              <w:jc w:val="both"/>
              <w:rPr>
                <w:rFonts w:ascii="Century Gothic" w:eastAsia="Times New Roman" w:hAnsi="Century Gothic" w:cs="Mongolian Baiti"/>
                <w:b/>
                <w:bCs/>
                <w:lang w:eastAsia="fr-FR"/>
              </w:rPr>
            </w:pPr>
            <w:r w:rsidRPr="00B42764">
              <w:rPr>
                <w:rFonts w:ascii="Century Gothic" w:eastAsia="Times New Roman" w:hAnsi="Century Gothic" w:cs="Mongolian Baiti"/>
                <w:b/>
                <w:bCs/>
                <w:u w:val="single"/>
                <w:lang w:eastAsia="fr-FR"/>
              </w:rPr>
              <w:t xml:space="preserve">L'OSC a une politique de transparence de l'information financière adaptée aux différents publics auxquels elle s'adresse, </w:t>
            </w:r>
            <w:r w:rsidRPr="00B42764">
              <w:rPr>
                <w:rFonts w:ascii="Century Gothic" w:eastAsia="Times New Roman" w:hAnsi="Century Gothic" w:cs="Mongolian Baiti"/>
                <w:bCs/>
                <w:lang w:eastAsia="fr-FR"/>
              </w:rPr>
              <w:t>par exemple :</w:t>
            </w:r>
            <w:r w:rsidRPr="00B42764">
              <w:rPr>
                <w:rFonts w:ascii="Century Gothic" w:eastAsia="Times New Roman" w:hAnsi="Century Gothic" w:cs="Mongolian Baiti"/>
                <w:lang w:eastAsia="fr-FR"/>
              </w:rPr>
              <w:t xml:space="preserve"> certification et publicité des comptes annuels, communication de documents de synthèse (comptes de résultats/bil</w:t>
            </w:r>
            <w:r w:rsidR="00820E0E" w:rsidRPr="00B42764">
              <w:rPr>
                <w:rFonts w:ascii="Century Gothic" w:eastAsia="Times New Roman" w:hAnsi="Century Gothic" w:cs="Mongolian Baiti"/>
                <w:lang w:eastAsia="fr-FR"/>
              </w:rPr>
              <w:t xml:space="preserve">ans), établissement d'un compte </w:t>
            </w:r>
            <w:r w:rsidRPr="00B42764">
              <w:rPr>
                <w:rFonts w:ascii="Century Gothic" w:eastAsia="Times New Roman" w:hAnsi="Century Gothic" w:cs="Mongolian Baiti"/>
                <w:lang w:eastAsia="fr-FR"/>
              </w:rPr>
              <w:t>d’emploi des ressources collectées auprès du public, efficacité de l'euro investi, etc.</w:t>
            </w:r>
            <w:r w:rsidRPr="00B42764">
              <w:rPr>
                <w:rFonts w:ascii="Century Gothic" w:eastAsia="Times New Roman" w:hAnsi="Century Gothic" w:cs="Mongolian Baiti"/>
                <w:b/>
                <w:bCs/>
                <w:lang w:eastAsia="fr-FR"/>
              </w:rPr>
              <w:t xml:space="preserve"> </w:t>
            </w:r>
          </w:p>
          <w:p w:rsidR="00651D30" w:rsidRPr="00B42764" w:rsidRDefault="00651D30" w:rsidP="00651D30">
            <w:pPr>
              <w:jc w:val="both"/>
              <w:rPr>
                <w:rFonts w:ascii="Century Gothic" w:eastAsia="Times New Roman" w:hAnsi="Century Gothic" w:cs="Mongolian Baiti"/>
                <w:b/>
                <w:bCs/>
                <w:lang w:eastAsia="fr-FR"/>
              </w:rPr>
            </w:pPr>
          </w:p>
        </w:tc>
        <w:tc>
          <w:tcPr>
            <w:tcW w:w="7072" w:type="dxa"/>
          </w:tcPr>
          <w:p w:rsidR="00651D30" w:rsidRPr="00B42764" w:rsidRDefault="00651D30" w:rsidP="00217228">
            <w:pPr>
              <w:spacing w:after="240"/>
              <w:jc w:val="both"/>
              <w:rPr>
                <w:rFonts w:ascii="Century Gothic" w:eastAsia="Times New Roman" w:hAnsi="Century Gothic" w:cs="Mongolian Baiti"/>
                <w:lang w:eastAsia="fr-FR"/>
              </w:rPr>
            </w:pPr>
          </w:p>
        </w:tc>
      </w:tr>
    </w:tbl>
    <w:p w:rsidR="00217228" w:rsidRPr="00B42764" w:rsidRDefault="00F914F5" w:rsidP="003B2EE6">
      <w:pPr>
        <w:spacing w:after="240"/>
        <w:jc w:val="both"/>
        <w:rPr>
          <w:rFonts w:ascii="Century Gothic" w:eastAsia="Times New Roman" w:hAnsi="Century Gothic" w:cs="Mongolian Baiti"/>
          <w:lang w:eastAsia="fr-FR"/>
        </w:rPr>
      </w:pPr>
      <w:r w:rsidRPr="00B42764">
        <w:rPr>
          <w:rFonts w:ascii="Century Gothic" w:eastAsia="Times New Roman" w:hAnsi="Century Gothic" w:cs="Mongolian Baiti"/>
          <w:noProof/>
          <w:lang w:eastAsia="fr-FR"/>
        </w:rPr>
        <mc:AlternateContent>
          <mc:Choice Requires="wps">
            <w:drawing>
              <wp:anchor distT="0" distB="0" distL="114300" distR="114300" simplePos="0" relativeHeight="251661312" behindDoc="0" locked="0" layoutInCell="1" allowOverlap="1" wp14:anchorId="32997B6C" wp14:editId="45209BE6">
                <wp:simplePos x="0" y="0"/>
                <wp:positionH relativeFrom="column">
                  <wp:posOffset>7321992</wp:posOffset>
                </wp:positionH>
                <wp:positionV relativeFrom="paragraph">
                  <wp:posOffset>307975</wp:posOffset>
                </wp:positionV>
                <wp:extent cx="1653540" cy="476885"/>
                <wp:effectExtent l="0" t="0" r="22860" b="18415"/>
                <wp:wrapNone/>
                <wp:docPr id="2" name="Zone de texte 2"/>
                <wp:cNvGraphicFramePr/>
                <a:graphic xmlns:a="http://schemas.openxmlformats.org/drawingml/2006/main">
                  <a:graphicData uri="http://schemas.microsoft.com/office/word/2010/wordprocessingShape">
                    <wps:wsp>
                      <wps:cNvSpPr txBox="1"/>
                      <wps:spPr>
                        <a:xfrm>
                          <a:off x="0" y="0"/>
                          <a:ext cx="1653540" cy="476885"/>
                        </a:xfrm>
                        <a:prstGeom prst="rect">
                          <a:avLst/>
                        </a:prstGeom>
                        <a:solidFill>
                          <a:sysClr val="window" lastClr="FFFFFF"/>
                        </a:solidFill>
                        <a:ln w="6350">
                          <a:solidFill>
                            <a:prstClr val="black"/>
                          </a:solidFill>
                        </a:ln>
                        <a:effectLst/>
                      </wps:spPr>
                      <wps:txbx>
                        <w:txbxContent>
                          <w:p w:rsidR="00F914F5" w:rsidRPr="00F864ED" w:rsidRDefault="001A025D" w:rsidP="00F914F5">
                            <w:pPr>
                              <w:rPr>
                                <w:rFonts w:ascii="Mongolian Baiti" w:hAnsi="Mongolian Baiti" w:cs="Mongolian Baiti"/>
                              </w:rPr>
                            </w:pPr>
                            <w:r w:rsidRPr="00F864ED">
                              <w:rPr>
                                <w:rFonts w:ascii="Mongolian Baiti" w:hAnsi="Mongolian Baiti" w:cs="Mongolian Baiti"/>
                              </w:rPr>
                              <w:t>Date et s</w:t>
                            </w:r>
                            <w:r w:rsidR="00F914F5" w:rsidRPr="00F864ED">
                              <w:rPr>
                                <w:rFonts w:ascii="Mongolian Baiti" w:hAnsi="Mongolian Baiti" w:cs="Mongolian Baiti"/>
                              </w:rPr>
                              <w:t xml:space="preserve">ignature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997B6C" id="Zone de texte 2" o:spid="_x0000_s1027" type="#_x0000_t202" style="position:absolute;left:0;text-align:left;margin-left:576.55pt;margin-top:24.25pt;width:130.2pt;height:37.5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" fillcolor="window" strokeweight=".5pt">
                <v:textbox>
                  <w:txbxContent>
                    <w:p w:rsidR="00F914F5" w:rsidRPr="00F864ED" w:rsidRDefault="001A025D" w:rsidP="00F914F5">
                      <w:pPr>
                        <w:rPr>
                          <w:rFonts w:ascii="Mongolian Baiti" w:hAnsi="Mongolian Baiti" w:cs="Mongolian Baiti"/>
                        </w:rPr>
                      </w:pPr>
                      <w:r w:rsidRPr="00F864ED">
                        <w:rPr>
                          <w:rFonts w:ascii="Mongolian Baiti" w:hAnsi="Mongolian Baiti" w:cs="Mongolian Baiti"/>
                        </w:rPr>
                        <w:t>Date et s</w:t>
                      </w:r>
                      <w:r w:rsidR="00F914F5" w:rsidRPr="00F864ED">
                        <w:rPr>
                          <w:rFonts w:ascii="Mongolian Baiti" w:hAnsi="Mongolian Baiti" w:cs="Mongolian Baiti"/>
                        </w:rPr>
                        <w:t xml:space="preserve">ignature : </w:t>
                      </w:r>
                    </w:p>
                  </w:txbxContent>
                </v:textbox>
              </v:shape>
            </w:pict>
          </mc:Fallback>
        </mc:AlternateContent>
      </w:r>
    </w:p>
    <w:p w:rsidR="00217228" w:rsidRPr="00B42764" w:rsidRDefault="00217228" w:rsidP="00217228">
      <w:pPr>
        <w:spacing w:after="240"/>
        <w:jc w:val="both"/>
        <w:rPr>
          <w:rFonts w:ascii="Century Gothic" w:eastAsia="Times New Roman" w:hAnsi="Century Gothic" w:cs="Mongolian Baiti"/>
          <w:lang w:eastAsia="fr-FR"/>
        </w:rPr>
      </w:pPr>
    </w:p>
    <w:sectPr w:rsidR="00217228" w:rsidRPr="00B42764" w:rsidSect="0021722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altName w:val="Chalkboard"/>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E62AB"/>
    <w:multiLevelType w:val="hybridMultilevel"/>
    <w:tmpl w:val="DD3E12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050367"/>
    <w:multiLevelType w:val="hybridMultilevel"/>
    <w:tmpl w:val="F296F1B2"/>
    <w:lvl w:ilvl="0" w:tplc="430469B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86"/>
    <w:rsid w:val="0002574C"/>
    <w:rsid w:val="00092B8E"/>
    <w:rsid w:val="000B0D7D"/>
    <w:rsid w:val="001A025D"/>
    <w:rsid w:val="00217228"/>
    <w:rsid w:val="00320A2E"/>
    <w:rsid w:val="003B2EE6"/>
    <w:rsid w:val="00524390"/>
    <w:rsid w:val="005765B6"/>
    <w:rsid w:val="00581E2A"/>
    <w:rsid w:val="00651D30"/>
    <w:rsid w:val="007B19EA"/>
    <w:rsid w:val="00820E0E"/>
    <w:rsid w:val="00A55A97"/>
    <w:rsid w:val="00A71886"/>
    <w:rsid w:val="00B42764"/>
    <w:rsid w:val="00C267BF"/>
    <w:rsid w:val="00DD71CE"/>
    <w:rsid w:val="00F70750"/>
    <w:rsid w:val="00F864ED"/>
    <w:rsid w:val="00F9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BD2D1"/>
  <w15:docId w15:val="{BCC018CD-EF80-418D-A0C6-98CE41A0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718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1886"/>
    <w:rPr>
      <w:rFonts w:ascii="Tahoma" w:hAnsi="Tahoma" w:cs="Tahoma"/>
      <w:sz w:val="16"/>
      <w:szCs w:val="16"/>
    </w:rPr>
  </w:style>
  <w:style w:type="paragraph" w:styleId="Paragraphedeliste">
    <w:name w:val="List Paragraph"/>
    <w:basedOn w:val="Normal"/>
    <w:uiPriority w:val="34"/>
    <w:qFormat/>
    <w:rsid w:val="00217228"/>
    <w:pPr>
      <w:ind w:left="720"/>
      <w:contextualSpacing/>
    </w:pPr>
  </w:style>
  <w:style w:type="table" w:styleId="Grilledutableau">
    <w:name w:val="Table Grid"/>
    <w:basedOn w:val="TableauNormal"/>
    <w:uiPriority w:val="59"/>
    <w:rsid w:val="0021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3919">
      <w:bodyDiv w:val="1"/>
      <w:marLeft w:val="0"/>
      <w:marRight w:val="0"/>
      <w:marTop w:val="0"/>
      <w:marBottom w:val="0"/>
      <w:divBdr>
        <w:top w:val="none" w:sz="0" w:space="0" w:color="auto"/>
        <w:left w:val="none" w:sz="0" w:space="0" w:color="auto"/>
        <w:bottom w:val="none" w:sz="0" w:space="0" w:color="auto"/>
        <w:right w:val="none" w:sz="0" w:space="0" w:color="auto"/>
      </w:divBdr>
    </w:div>
    <w:div w:id="251404039">
      <w:bodyDiv w:val="1"/>
      <w:marLeft w:val="0"/>
      <w:marRight w:val="0"/>
      <w:marTop w:val="0"/>
      <w:marBottom w:val="0"/>
      <w:divBdr>
        <w:top w:val="none" w:sz="0" w:space="0" w:color="auto"/>
        <w:left w:val="none" w:sz="0" w:space="0" w:color="auto"/>
        <w:bottom w:val="none" w:sz="0" w:space="0" w:color="auto"/>
        <w:right w:val="none" w:sz="0" w:space="0" w:color="auto"/>
      </w:divBdr>
    </w:div>
    <w:div w:id="2010911389">
      <w:bodyDiv w:val="1"/>
      <w:marLeft w:val="0"/>
      <w:marRight w:val="0"/>
      <w:marTop w:val="0"/>
      <w:marBottom w:val="0"/>
      <w:divBdr>
        <w:top w:val="none" w:sz="0" w:space="0" w:color="auto"/>
        <w:left w:val="none" w:sz="0" w:space="0" w:color="auto"/>
        <w:bottom w:val="none" w:sz="0" w:space="0" w:color="auto"/>
        <w:right w:val="none" w:sz="0" w:space="0" w:color="auto"/>
      </w:divBdr>
      <w:divsChild>
        <w:div w:id="552665945">
          <w:marLeft w:val="0"/>
          <w:marRight w:val="0"/>
          <w:marTop w:val="0"/>
          <w:marBottom w:val="0"/>
          <w:divBdr>
            <w:top w:val="none" w:sz="0" w:space="0" w:color="auto"/>
            <w:left w:val="none" w:sz="0" w:space="0" w:color="auto"/>
            <w:bottom w:val="none" w:sz="0" w:space="0" w:color="auto"/>
            <w:right w:val="none" w:sz="0" w:space="0" w:color="auto"/>
          </w:divBdr>
          <w:divsChild>
            <w:div w:id="442727303">
              <w:marLeft w:val="0"/>
              <w:marRight w:val="0"/>
              <w:marTop w:val="0"/>
              <w:marBottom w:val="0"/>
              <w:divBdr>
                <w:top w:val="none" w:sz="0" w:space="0" w:color="auto"/>
                <w:left w:val="none" w:sz="0" w:space="0" w:color="auto"/>
                <w:bottom w:val="none" w:sz="0" w:space="0" w:color="auto"/>
                <w:right w:val="none" w:sz="0" w:space="0" w:color="auto"/>
              </w:divBdr>
              <w:divsChild>
                <w:div w:id="114445745">
                  <w:marLeft w:val="0"/>
                  <w:marRight w:val="0"/>
                  <w:marTop w:val="0"/>
                  <w:marBottom w:val="0"/>
                  <w:divBdr>
                    <w:top w:val="none" w:sz="0" w:space="0" w:color="auto"/>
                    <w:left w:val="none" w:sz="0" w:space="0" w:color="auto"/>
                    <w:bottom w:val="none" w:sz="0" w:space="0" w:color="auto"/>
                    <w:right w:val="none" w:sz="0" w:space="0" w:color="auto"/>
                  </w:divBdr>
                  <w:divsChild>
                    <w:div w:id="1857500080">
                      <w:marLeft w:val="0"/>
                      <w:marRight w:val="0"/>
                      <w:marTop w:val="0"/>
                      <w:marBottom w:val="0"/>
                      <w:divBdr>
                        <w:top w:val="none" w:sz="0" w:space="0" w:color="auto"/>
                        <w:left w:val="none" w:sz="0" w:space="0" w:color="auto"/>
                        <w:bottom w:val="none" w:sz="0" w:space="0" w:color="auto"/>
                        <w:right w:val="none" w:sz="0" w:space="0" w:color="auto"/>
                      </w:divBdr>
                      <w:divsChild>
                        <w:div w:id="1093207807">
                          <w:marLeft w:val="0"/>
                          <w:marRight w:val="0"/>
                          <w:marTop w:val="0"/>
                          <w:marBottom w:val="0"/>
                          <w:divBdr>
                            <w:top w:val="none" w:sz="0" w:space="0" w:color="auto"/>
                            <w:left w:val="none" w:sz="0" w:space="0" w:color="auto"/>
                            <w:bottom w:val="none" w:sz="0" w:space="0" w:color="auto"/>
                            <w:right w:val="none" w:sz="0" w:space="0" w:color="auto"/>
                          </w:divBdr>
                          <w:divsChild>
                            <w:div w:id="1678076190">
                              <w:marLeft w:val="0"/>
                              <w:marRight w:val="0"/>
                              <w:marTop w:val="0"/>
                              <w:marBottom w:val="0"/>
                              <w:divBdr>
                                <w:top w:val="none" w:sz="0" w:space="0" w:color="auto"/>
                                <w:left w:val="none" w:sz="0" w:space="0" w:color="auto"/>
                                <w:bottom w:val="none" w:sz="0" w:space="0" w:color="auto"/>
                                <w:right w:val="none" w:sz="0" w:space="0" w:color="auto"/>
                              </w:divBdr>
                              <w:divsChild>
                                <w:div w:id="2101565695">
                                  <w:marLeft w:val="0"/>
                                  <w:marRight w:val="0"/>
                                  <w:marTop w:val="0"/>
                                  <w:marBottom w:val="0"/>
                                  <w:divBdr>
                                    <w:top w:val="none" w:sz="0" w:space="0" w:color="auto"/>
                                    <w:left w:val="none" w:sz="0" w:space="0" w:color="auto"/>
                                    <w:bottom w:val="none" w:sz="0" w:space="0" w:color="auto"/>
                                    <w:right w:val="none" w:sz="0" w:space="0" w:color="auto"/>
                                  </w:divBdr>
                                  <w:divsChild>
                                    <w:div w:id="662052039">
                                      <w:marLeft w:val="0"/>
                                      <w:marRight w:val="0"/>
                                      <w:marTop w:val="0"/>
                                      <w:marBottom w:val="0"/>
                                      <w:divBdr>
                                        <w:top w:val="none" w:sz="0" w:space="0" w:color="auto"/>
                                        <w:left w:val="none" w:sz="0" w:space="0" w:color="auto"/>
                                        <w:bottom w:val="none" w:sz="0" w:space="0" w:color="auto"/>
                                        <w:right w:val="none" w:sz="0" w:space="0" w:color="auto"/>
                                      </w:divBdr>
                                      <w:divsChild>
                                        <w:div w:id="1887449523">
                                          <w:marLeft w:val="0"/>
                                          <w:marRight w:val="0"/>
                                          <w:marTop w:val="0"/>
                                          <w:marBottom w:val="0"/>
                                          <w:divBdr>
                                            <w:top w:val="none" w:sz="0" w:space="0" w:color="auto"/>
                                            <w:left w:val="none" w:sz="0" w:space="0" w:color="auto"/>
                                            <w:bottom w:val="none" w:sz="0" w:space="0" w:color="auto"/>
                                            <w:right w:val="none" w:sz="0" w:space="0" w:color="auto"/>
                                          </w:divBdr>
                                          <w:divsChild>
                                            <w:div w:id="2074312005">
                                              <w:marLeft w:val="0"/>
                                              <w:marRight w:val="0"/>
                                              <w:marTop w:val="0"/>
                                              <w:marBottom w:val="0"/>
                                              <w:divBdr>
                                                <w:top w:val="none" w:sz="0" w:space="0" w:color="auto"/>
                                                <w:left w:val="none" w:sz="0" w:space="0" w:color="auto"/>
                                                <w:bottom w:val="none" w:sz="0" w:space="0" w:color="auto"/>
                                                <w:right w:val="none" w:sz="0" w:space="0" w:color="auto"/>
                                              </w:divBdr>
                                              <w:divsChild>
                                                <w:div w:id="120017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6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648</Words>
  <Characters>3567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HUGUENIN Valérie</cp:lastModifiedBy>
  <cp:revision>9</cp:revision>
  <dcterms:created xsi:type="dcterms:W3CDTF">2015-10-09T08:55:00Z</dcterms:created>
  <dcterms:modified xsi:type="dcterms:W3CDTF">2022-11-14T07:59:00Z</dcterms:modified>
</cp:coreProperties>
</file>